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6D4" w:rsidRPr="00D956D4" w:rsidRDefault="00D956D4" w:rsidP="00D956D4">
      <w:pPr>
        <w:rPr>
          <w:b/>
          <w:bCs/>
          <w:sz w:val="28"/>
          <w:szCs w:val="28"/>
        </w:rPr>
      </w:pPr>
      <w:r w:rsidRPr="00D956D4">
        <w:rPr>
          <w:b/>
          <w:bCs/>
          <w:sz w:val="28"/>
          <w:szCs w:val="28"/>
        </w:rPr>
        <w:t>Abstract</w:t>
      </w:r>
    </w:p>
    <w:p w:rsidR="00D956D4" w:rsidRPr="00D956D4" w:rsidRDefault="00D956D4" w:rsidP="00D956D4">
      <w:pPr>
        <w:rPr>
          <w:lang w:val="en-US"/>
        </w:rPr>
      </w:pPr>
      <w:r w:rsidRPr="00D956D4">
        <w:rPr>
          <w:b/>
          <w:bCs/>
          <w:sz w:val="28"/>
          <w:szCs w:val="28"/>
          <w:lang w:val="en-US"/>
        </w:rPr>
        <w:t>Objective</w:t>
      </w:r>
    </w:p>
    <w:p w:rsidR="00365F65" w:rsidRPr="00D956D4" w:rsidRDefault="00D956D4" w:rsidP="00D956D4">
      <w:pPr>
        <w:rPr>
          <w:lang w:val="en-US"/>
        </w:rPr>
      </w:pPr>
      <w:r w:rsidRPr="00D956D4">
        <w:rPr>
          <w:lang w:val="en-US"/>
        </w:rPr>
        <w:t>To investigate the significance of high-density lipoprotein (HDL) cholesterol after statin therapy on the outcomes of patients with coronary artery disease (CAD) who underwent elective percutaneous coronary intervention (PCI).</w:t>
      </w:r>
    </w:p>
    <w:p w:rsidR="00D956D4" w:rsidRPr="00D956D4" w:rsidRDefault="00D956D4" w:rsidP="00D956D4">
      <w:pPr>
        <w:rPr>
          <w:b/>
          <w:bCs/>
          <w:sz w:val="28"/>
          <w:szCs w:val="28"/>
        </w:rPr>
      </w:pPr>
      <w:r w:rsidRPr="00D956D4">
        <w:rPr>
          <w:b/>
          <w:bCs/>
          <w:sz w:val="28"/>
          <w:szCs w:val="28"/>
        </w:rPr>
        <w:t>Materials and methods</w:t>
      </w:r>
    </w:p>
    <w:p w:rsidR="00D956D4" w:rsidRDefault="00D956D4" w:rsidP="00D956D4">
      <w:r w:rsidRPr="00D956D4">
        <w:rPr>
          <w:lang w:val="en-US"/>
        </w:rPr>
        <w:t xml:space="preserve">One hundred patients with CAD were included in this prospective study. </w:t>
      </w:r>
      <w:r w:rsidRPr="00D956D4">
        <w:t>All patients had elective PCI with their baseline LDL cholesterol less than 100 mg/dL. Patients were classified according to baseline HDL cholesterol into two groups: group I with normal HDL cholesterol levels (&gt; 40 mg/dL for men or &gt;50 mg/dL for women) and group II with low HDL cholesterol levels. Major adverse cardiac events (MACE) were reported in both groups at 6-month follow-up.</w:t>
      </w:r>
    </w:p>
    <w:p w:rsidR="00D956D4" w:rsidRPr="00D956D4" w:rsidRDefault="00D956D4" w:rsidP="00D956D4">
      <w:pPr>
        <w:rPr>
          <w:b/>
          <w:bCs/>
          <w:sz w:val="28"/>
          <w:szCs w:val="28"/>
          <w:lang w:val="en-US"/>
        </w:rPr>
      </w:pPr>
      <w:r w:rsidRPr="00D956D4">
        <w:rPr>
          <w:b/>
          <w:bCs/>
          <w:sz w:val="28"/>
          <w:szCs w:val="28"/>
          <w:lang w:val="en-US"/>
        </w:rPr>
        <w:t>Results</w:t>
      </w:r>
    </w:p>
    <w:p w:rsidR="00D956D4" w:rsidRDefault="00D956D4" w:rsidP="00D956D4">
      <w:r w:rsidRPr="00D956D4">
        <w:rPr>
          <w:lang w:val="en-US"/>
        </w:rPr>
        <w:t xml:space="preserve">During the follow-up, the low HDL cholesterol group had insignificantly higher rates of composite MACE. </w:t>
      </w:r>
      <w:r w:rsidRPr="00D956D4">
        <w:t>HDL cho-lesterol levels were inversely related to the occurrence of composite MACE (odds ratio for MACE: 0.3697, 95 % CI: 0.1421 to 0.9619; P=0.0414). Low HDL cholesterol on follow-up was a significant predictor of target vessel revas-cularization (TVR) (P=0.009).</w:t>
      </w:r>
    </w:p>
    <w:p w:rsidR="00D956D4" w:rsidRPr="00D956D4" w:rsidRDefault="00D956D4" w:rsidP="00D956D4">
      <w:pPr>
        <w:rPr>
          <w:b/>
          <w:bCs/>
          <w:sz w:val="28"/>
          <w:szCs w:val="28"/>
          <w:lang w:val="en-US"/>
        </w:rPr>
      </w:pPr>
      <w:r w:rsidRPr="00D956D4">
        <w:rPr>
          <w:b/>
          <w:bCs/>
          <w:sz w:val="28"/>
          <w:szCs w:val="28"/>
          <w:lang w:val="en-US"/>
        </w:rPr>
        <w:t>Conclusion</w:t>
      </w:r>
    </w:p>
    <w:p w:rsidR="00D956D4" w:rsidRPr="00D956D4" w:rsidRDefault="00D956D4" w:rsidP="00D956D4">
      <w:pPr>
        <w:rPr>
          <w:lang w:val="en-US"/>
        </w:rPr>
      </w:pPr>
      <w:r w:rsidRPr="00D956D4">
        <w:rPr>
          <w:lang w:val="en-US"/>
        </w:rPr>
        <w:t>Low HDL cholesterol was associated with high MACE after elective PCI and thus clearly influenced the prognosis.</w:t>
      </w:r>
    </w:p>
    <w:p w:rsidR="00D956D4" w:rsidRPr="00D956D4" w:rsidRDefault="00D956D4" w:rsidP="00D956D4">
      <w:pPr>
        <w:rPr>
          <w:b/>
          <w:bCs/>
          <w:sz w:val="28"/>
          <w:szCs w:val="28"/>
          <w:lang w:val="en-US"/>
        </w:rPr>
      </w:pPr>
      <w:r w:rsidRPr="00D956D4">
        <w:rPr>
          <w:b/>
          <w:bCs/>
          <w:sz w:val="28"/>
          <w:szCs w:val="28"/>
          <w:lang w:val="en-US"/>
        </w:rPr>
        <w:t>Keywords</w:t>
      </w:r>
    </w:p>
    <w:p w:rsidR="00D956D4" w:rsidRPr="00D956D4" w:rsidRDefault="00D956D4" w:rsidP="00D956D4">
      <w:pPr>
        <w:rPr>
          <w:lang w:val="en-US"/>
        </w:rPr>
      </w:pPr>
      <w:r w:rsidRPr="00D956D4">
        <w:rPr>
          <w:lang w:val="en-US"/>
        </w:rPr>
        <w:t>Coronary intervention, high-density lipoprotein, low-density lipoprotein.</w:t>
      </w:r>
    </w:p>
    <w:sectPr w:rsidR="00D956D4" w:rsidRPr="00D95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F9"/>
    <w:rsid w:val="00143916"/>
    <w:rsid w:val="00365F65"/>
    <w:rsid w:val="006F07AF"/>
    <w:rsid w:val="00C43800"/>
    <w:rsid w:val="00D956D4"/>
    <w:rsid w:val="00DE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8AFE3"/>
  <w15:chartTrackingRefBased/>
  <w15:docId w15:val="{2356FBD9-5DC5-4A6F-A2B5-2D1CC1EE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80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2020-04-10T17:18:00Z</dcterms:created>
  <dcterms:modified xsi:type="dcterms:W3CDTF">2020-04-10T17:18:00Z</dcterms:modified>
</cp:coreProperties>
</file>